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B1EE" w14:textId="5FEFBE91" w:rsidR="0083347E" w:rsidRDefault="0083347E"/>
    <w:p w14:paraId="1B9420B1" w14:textId="03199491" w:rsidR="0083347E" w:rsidRPr="00505BE6" w:rsidRDefault="0083347E" w:rsidP="0083347E">
      <w:pPr>
        <w:pStyle w:val="Heading3"/>
      </w:pPr>
      <w:r>
        <w:t>Environmental change in the big-data era</w:t>
      </w:r>
    </w:p>
    <w:p w14:paraId="1CB6F880" w14:textId="688E114C" w:rsidR="0083347E" w:rsidRDefault="0083347E" w:rsidP="0083347E">
      <w:pPr>
        <w:rPr>
          <w:lang w:val="en"/>
        </w:rPr>
      </w:pPr>
      <w:r>
        <w:rPr>
          <w:lang w:val="en"/>
        </w:rPr>
        <w:t>Environ 89S; spring 2021</w:t>
      </w:r>
    </w:p>
    <w:p w14:paraId="326803F1" w14:textId="77777777" w:rsidR="0083347E" w:rsidRDefault="0083347E" w:rsidP="0083347E">
      <w:pPr>
        <w:rPr>
          <w:lang w:val="en"/>
        </w:rPr>
      </w:pPr>
    </w:p>
    <w:p w14:paraId="5B20679F" w14:textId="0867FD07" w:rsidR="0083347E" w:rsidRDefault="0083347E" w:rsidP="00565FC3">
      <w:pPr>
        <w:rPr>
          <w:lang w:val="en"/>
        </w:rPr>
      </w:pPr>
      <w:r w:rsidRPr="0083347E">
        <w:rPr>
          <w:lang w:val="en"/>
        </w:rPr>
        <w:t xml:space="preserve">What are the changes happening now and where </w:t>
      </w:r>
      <w:r w:rsidR="004A0CE5">
        <w:rPr>
          <w:lang w:val="en"/>
        </w:rPr>
        <w:t xml:space="preserve">are </w:t>
      </w:r>
      <w:r w:rsidRPr="0083347E">
        <w:rPr>
          <w:lang w:val="en"/>
        </w:rPr>
        <w:t xml:space="preserve">they leading us? This course </w:t>
      </w:r>
      <w:r w:rsidRPr="00D92168">
        <w:rPr>
          <w:lang w:val="en"/>
        </w:rPr>
        <w:t>combines key topics in climate change, biodiversity, and big data, examining scientific issues,</w:t>
      </w:r>
      <w:r w:rsidRPr="0083347E">
        <w:rPr>
          <w:lang w:val="en"/>
        </w:rPr>
        <w:t xml:space="preserve"> their importance for the public at large, and how well we understand them.  89S courses focus on student discussions.  In this case, discussions consider a combination of scientific literature, contemporary media, and analysis of data. Our first meeting provides logistics for the class and introduces the software package R.</w:t>
      </w:r>
    </w:p>
    <w:p w14:paraId="0CCF256A" w14:textId="77777777" w:rsidR="0083347E" w:rsidRDefault="0083347E" w:rsidP="0083347E">
      <w:pPr>
        <w:rPr>
          <w:lang w:val="en"/>
        </w:rPr>
      </w:pPr>
    </w:p>
    <w:p w14:paraId="05341874" w14:textId="77777777" w:rsidR="0083347E" w:rsidRDefault="0083347E" w:rsidP="0083347E">
      <w:pPr>
        <w:pStyle w:val="Heading4"/>
        <w:rPr>
          <w:lang w:val="en"/>
        </w:rPr>
      </w:pPr>
      <w:r>
        <w:rPr>
          <w:lang w:val="en"/>
        </w:rPr>
        <w:t>Course objectives</w:t>
      </w:r>
    </w:p>
    <w:p w14:paraId="3A9ADDE0" w14:textId="04FFFE39" w:rsidR="0083347E" w:rsidRDefault="00565FC3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E</w:t>
      </w:r>
      <w:r w:rsidR="0083347E">
        <w:rPr>
          <w:lang w:val="en"/>
        </w:rPr>
        <w:t xml:space="preserve">valuate how information on environmental change is generated and interpreted </w:t>
      </w:r>
    </w:p>
    <w:p w14:paraId="728D5B96" w14:textId="77777777" w:rsidR="00532FBC" w:rsidRDefault="00532FBC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Analyze and critique the evidence</w:t>
      </w:r>
    </w:p>
    <w:p w14:paraId="623EBC01" w14:textId="57104FE7" w:rsidR="0083347E" w:rsidRPr="00361644" w:rsidRDefault="00532FBC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Learn and apply the</w:t>
      </w:r>
      <w:r w:rsidR="0083347E">
        <w:rPr>
          <w:lang w:val="en"/>
        </w:rPr>
        <w:t xml:space="preserve"> language R</w:t>
      </w:r>
      <w:r>
        <w:rPr>
          <w:lang w:val="en"/>
        </w:rPr>
        <w:t xml:space="preserve"> to basic modeling problems</w:t>
      </w:r>
    </w:p>
    <w:p w14:paraId="1BBF6634" w14:textId="77777777" w:rsidR="0083347E" w:rsidRDefault="0083347E" w:rsidP="0083347E">
      <w:pPr>
        <w:rPr>
          <w:lang w:val="en"/>
        </w:rPr>
      </w:pPr>
    </w:p>
    <w:p w14:paraId="18C0ABB0" w14:textId="77777777" w:rsidR="0083347E" w:rsidRDefault="0083347E" w:rsidP="0083347E">
      <w:pPr>
        <w:pStyle w:val="Heading4"/>
      </w:pPr>
      <w:r>
        <w:t>Students will have learned skills to</w:t>
      </w:r>
    </w:p>
    <w:p w14:paraId="32874DC3" w14:textId="77777777" w:rsidR="0083347E" w:rsidRDefault="0083347E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Recognize basic types of data and methods used to analyze them</w:t>
      </w:r>
    </w:p>
    <w:p w14:paraId="3BAE5E31" w14:textId="27D63446" w:rsidR="0083347E" w:rsidRDefault="0083347E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Gain a first exposure to concepts in modeling and computation</w:t>
      </w:r>
    </w:p>
    <w:p w14:paraId="5FA035B9" w14:textId="1D4CCC71" w:rsidR="00532FBC" w:rsidRPr="0068146B" w:rsidRDefault="00532FBC" w:rsidP="0083347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Incorporate analyses into discussion and debate</w:t>
      </w:r>
    </w:p>
    <w:p w14:paraId="2B6061AF" w14:textId="77777777" w:rsidR="0083347E" w:rsidRDefault="0083347E" w:rsidP="0083347E">
      <w:pPr>
        <w:rPr>
          <w:lang w:val="en"/>
        </w:rPr>
      </w:pPr>
    </w:p>
    <w:p w14:paraId="2B902EEC" w14:textId="0F867DED" w:rsidR="0083347E" w:rsidRDefault="0083347E" w:rsidP="0083347E">
      <w:pPr>
        <w:pStyle w:val="Heading4"/>
        <w:rPr>
          <w:lang w:val="en"/>
        </w:rPr>
      </w:pPr>
      <w:r>
        <w:rPr>
          <w:lang w:val="en"/>
        </w:rPr>
        <w:t>Three vignettes</w:t>
      </w:r>
    </w:p>
    <w:p w14:paraId="5415F40C" w14:textId="5E27D4C3" w:rsidR="0083347E" w:rsidRPr="0083347E" w:rsidRDefault="0083347E" w:rsidP="0083347E">
      <w:pPr>
        <w:pStyle w:val="ListParagraph"/>
        <w:numPr>
          <w:ilvl w:val="0"/>
          <w:numId w:val="2"/>
        </w:numPr>
        <w:rPr>
          <w:lang w:val="en"/>
        </w:rPr>
      </w:pPr>
      <w:r w:rsidRPr="0083347E">
        <w:rPr>
          <w:lang w:val="en"/>
        </w:rPr>
        <w:t>Rising CO2, climate change, and who pays?</w:t>
      </w:r>
    </w:p>
    <w:p w14:paraId="49E3E7D8" w14:textId="3CB6459C" w:rsidR="0083347E" w:rsidRPr="0083347E" w:rsidRDefault="0083347E" w:rsidP="0083347E">
      <w:pPr>
        <w:pStyle w:val="ListParagraph"/>
        <w:numPr>
          <w:ilvl w:val="0"/>
          <w:numId w:val="2"/>
        </w:numPr>
        <w:rPr>
          <w:lang w:val="en"/>
        </w:rPr>
      </w:pPr>
      <w:r w:rsidRPr="0083347E">
        <w:rPr>
          <w:lang w:val="en"/>
        </w:rPr>
        <w:t>Declining biodiversity: climate, agriculture, and other stressors</w:t>
      </w:r>
    </w:p>
    <w:p w14:paraId="212F7A73" w14:textId="6C9830CE" w:rsidR="0083347E" w:rsidRDefault="0083347E" w:rsidP="0083347E">
      <w:pPr>
        <w:pStyle w:val="ListParagraph"/>
        <w:numPr>
          <w:ilvl w:val="0"/>
          <w:numId w:val="2"/>
        </w:numPr>
        <w:rPr>
          <w:lang w:val="en"/>
        </w:rPr>
      </w:pPr>
      <w:r w:rsidRPr="0083347E">
        <w:rPr>
          <w:lang w:val="en"/>
        </w:rPr>
        <w:t>Fisheries declines</w:t>
      </w:r>
    </w:p>
    <w:p w14:paraId="25953245" w14:textId="77777777" w:rsidR="0083347E" w:rsidRPr="0083347E" w:rsidRDefault="0083347E" w:rsidP="0083347E">
      <w:pPr>
        <w:pStyle w:val="ListParagraph"/>
        <w:rPr>
          <w:lang w:val="en"/>
        </w:rPr>
      </w:pPr>
    </w:p>
    <w:p w14:paraId="5564DDFD" w14:textId="47037EC5" w:rsidR="0083347E" w:rsidRDefault="0083347E" w:rsidP="0083347E">
      <w:pPr>
        <w:pStyle w:val="Heading4"/>
        <w:rPr>
          <w:lang w:val="en"/>
        </w:rPr>
      </w:pPr>
      <w:r>
        <w:rPr>
          <w:lang w:val="en"/>
        </w:rPr>
        <w:t>Cross-cutting themes</w:t>
      </w:r>
    </w:p>
    <w:p w14:paraId="19A50CFA" w14:textId="60ECE806" w:rsidR="0083347E" w:rsidRDefault="002D57D0" w:rsidP="0083347E">
      <w:pPr>
        <w:ind w:left="360"/>
      </w:pPr>
      <w:r>
        <w:t>Data sources</w:t>
      </w:r>
    </w:p>
    <w:p w14:paraId="60E88D4B" w14:textId="3DA464CC" w:rsidR="0083347E" w:rsidRDefault="0083347E" w:rsidP="0083347E">
      <w:pPr>
        <w:pStyle w:val="ListParagraph"/>
        <w:numPr>
          <w:ilvl w:val="0"/>
          <w:numId w:val="1"/>
        </w:numPr>
        <w:ind w:left="1080"/>
      </w:pPr>
      <w:r>
        <w:t>Monitoring networks</w:t>
      </w:r>
    </w:p>
    <w:p w14:paraId="64987FEC" w14:textId="408A91E7" w:rsidR="0083347E" w:rsidRDefault="0083347E" w:rsidP="002D57D0">
      <w:pPr>
        <w:pStyle w:val="ListParagraph"/>
        <w:numPr>
          <w:ilvl w:val="0"/>
          <w:numId w:val="1"/>
        </w:numPr>
        <w:ind w:left="1080"/>
      </w:pPr>
      <w:r>
        <w:t>Citizen science</w:t>
      </w:r>
    </w:p>
    <w:p w14:paraId="7B1AF3D9" w14:textId="77777777" w:rsidR="0083347E" w:rsidRDefault="0083347E" w:rsidP="0083347E">
      <w:pPr>
        <w:ind w:left="360"/>
      </w:pPr>
      <w:r>
        <w:t>Inferring cause, predicting change</w:t>
      </w:r>
    </w:p>
    <w:p w14:paraId="3BA6A045" w14:textId="1F9A15BC" w:rsidR="0083347E" w:rsidRDefault="0083347E" w:rsidP="0083347E">
      <w:pPr>
        <w:pStyle w:val="ListParagraph"/>
        <w:numPr>
          <w:ilvl w:val="0"/>
          <w:numId w:val="1"/>
        </w:numPr>
        <w:ind w:left="1080"/>
      </w:pPr>
      <w:r>
        <w:t>Foundation</w:t>
      </w:r>
      <w:r w:rsidR="00532FBC">
        <w:t>s</w:t>
      </w:r>
      <w:r>
        <w:t>: classical statistics, probabilistic (Bayesian) modeling, machine learning</w:t>
      </w:r>
    </w:p>
    <w:p w14:paraId="572E258C" w14:textId="6F48A61A" w:rsidR="0083347E" w:rsidRDefault="0083347E" w:rsidP="0083347E">
      <w:pPr>
        <w:pStyle w:val="ListParagraph"/>
        <w:numPr>
          <w:ilvl w:val="0"/>
          <w:numId w:val="1"/>
        </w:numPr>
        <w:ind w:left="1080"/>
      </w:pPr>
      <w:r>
        <w:t>Quantifying relationships</w:t>
      </w:r>
      <w:r w:rsidR="00532FBC">
        <w:t>,</w:t>
      </w:r>
      <w:r>
        <w:t xml:space="preserve"> prediction: trends, sensitivity, interactions, hidden variables</w:t>
      </w:r>
    </w:p>
    <w:p w14:paraId="628F3815" w14:textId="665882A0" w:rsidR="0083347E" w:rsidRDefault="0083347E" w:rsidP="0083347E">
      <w:pPr>
        <w:pStyle w:val="ListParagraph"/>
        <w:numPr>
          <w:ilvl w:val="0"/>
          <w:numId w:val="1"/>
        </w:numPr>
        <w:ind w:left="1080"/>
      </w:pPr>
      <w:r>
        <w:t>Big data: special challenges</w:t>
      </w:r>
    </w:p>
    <w:p w14:paraId="3DFE550F" w14:textId="2CCA0CF1" w:rsidR="0083347E" w:rsidRDefault="0083347E" w:rsidP="00E34A4F">
      <w:pPr>
        <w:ind w:left="360"/>
      </w:pPr>
      <w:r>
        <w:t>Computation—</w:t>
      </w:r>
      <w:r w:rsidR="00532FBC">
        <w:t>applications to each of three vignettes</w:t>
      </w:r>
    </w:p>
    <w:p w14:paraId="5E5F4F91" w14:textId="77777777" w:rsidR="00565FC3" w:rsidRDefault="00565FC3" w:rsidP="00E34A4F">
      <w:pPr>
        <w:ind w:left="360"/>
      </w:pPr>
    </w:p>
    <w:p w14:paraId="18F59C55" w14:textId="736B5780" w:rsidR="00532FBC" w:rsidRDefault="00565FC3" w:rsidP="00565FC3">
      <w:pPr>
        <w:pStyle w:val="Heading4"/>
      </w:pPr>
      <w:r>
        <w:t>Assignments</w:t>
      </w:r>
    </w:p>
    <w:p w14:paraId="7808C91A" w14:textId="24DB8D79" w:rsidR="00565FC3" w:rsidRDefault="002A01EF" w:rsidP="00565FC3">
      <w:pPr>
        <w:pStyle w:val="ListParagraph"/>
        <w:numPr>
          <w:ilvl w:val="0"/>
          <w:numId w:val="1"/>
        </w:numPr>
      </w:pPr>
      <w:proofErr w:type="spellStart"/>
      <w:r>
        <w:t>exerciseTemplate.Rmd</w:t>
      </w:r>
      <w:proofErr w:type="spellEnd"/>
      <w:r w:rsidR="00FE43FE">
        <w:t xml:space="preserve"> (if it does not download as a .</w:t>
      </w:r>
      <w:proofErr w:type="spellStart"/>
      <w:r w:rsidR="00FE43FE">
        <w:t>Rmd</w:t>
      </w:r>
      <w:proofErr w:type="spellEnd"/>
      <w:r w:rsidR="00FE43FE">
        <w:t xml:space="preserve"> file, I will email it)</w:t>
      </w:r>
    </w:p>
    <w:p w14:paraId="6178A40E" w14:textId="64D36B60" w:rsidR="00565FC3" w:rsidRDefault="00565FC3" w:rsidP="00565FC3">
      <w:pPr>
        <w:pStyle w:val="ListParagraph"/>
        <w:numPr>
          <w:ilvl w:val="0"/>
          <w:numId w:val="1"/>
        </w:numPr>
      </w:pPr>
      <w:r>
        <w:t>Post to Sakai</w:t>
      </w:r>
    </w:p>
    <w:p w14:paraId="1DCB40F5" w14:textId="77777777" w:rsidR="00565FC3" w:rsidRPr="00565FC3" w:rsidRDefault="00565FC3" w:rsidP="00565FC3">
      <w:pPr>
        <w:pStyle w:val="ListParagraph"/>
      </w:pPr>
    </w:p>
    <w:p w14:paraId="72461E88" w14:textId="21B88987" w:rsidR="00E34A4F" w:rsidRPr="00E34A4F" w:rsidRDefault="0083347E" w:rsidP="002D57D0">
      <w:pPr>
        <w:pStyle w:val="Heading4"/>
      </w:pPr>
      <w:r>
        <w:t>Grading</w:t>
      </w:r>
    </w:p>
    <w:p w14:paraId="0654C1BF" w14:textId="1FEE08B1" w:rsidR="0083347E" w:rsidRDefault="00532FBC" w:rsidP="00E34A4F">
      <w:pPr>
        <w:pStyle w:val="ListParagraph"/>
        <w:numPr>
          <w:ilvl w:val="0"/>
          <w:numId w:val="1"/>
        </w:numPr>
      </w:pPr>
      <w:r>
        <w:t xml:space="preserve">30% </w:t>
      </w:r>
      <w:r w:rsidR="0083347E">
        <w:t>Participation in discussion</w:t>
      </w:r>
      <w:r>
        <w:t xml:space="preserve">s: </w:t>
      </w:r>
      <w:r w:rsidRPr="00532FBC">
        <w:rPr>
          <w:i/>
          <w:iCs/>
        </w:rPr>
        <w:t>background complete, contribute during meetings</w:t>
      </w:r>
    </w:p>
    <w:p w14:paraId="7C995E1A" w14:textId="21FE1D01" w:rsidR="0083347E" w:rsidRDefault="00532FBC" w:rsidP="00E34A4F">
      <w:pPr>
        <w:pStyle w:val="ListParagraph"/>
        <w:numPr>
          <w:ilvl w:val="0"/>
          <w:numId w:val="1"/>
        </w:numPr>
      </w:pPr>
      <w:r>
        <w:t xml:space="preserve">45% </w:t>
      </w:r>
      <w:r w:rsidR="0083347E">
        <w:t xml:space="preserve">Group </w:t>
      </w:r>
      <w:r>
        <w:t xml:space="preserve">and individual </w:t>
      </w:r>
      <w:r w:rsidR="0083347E">
        <w:t>assignments</w:t>
      </w:r>
      <w:r>
        <w:t xml:space="preserve">: </w:t>
      </w:r>
      <w:r w:rsidRPr="00532FBC">
        <w:rPr>
          <w:i/>
          <w:iCs/>
        </w:rPr>
        <w:t>mostly short answer</w:t>
      </w:r>
    </w:p>
    <w:p w14:paraId="5EBC622C" w14:textId="37889DF1" w:rsidR="002D57D0" w:rsidRPr="0066120D" w:rsidRDefault="00532FBC" w:rsidP="00E34A4F">
      <w:pPr>
        <w:pStyle w:val="ListParagraph"/>
        <w:numPr>
          <w:ilvl w:val="0"/>
          <w:numId w:val="1"/>
        </w:numPr>
      </w:pPr>
      <w:r>
        <w:t xml:space="preserve">25% </w:t>
      </w:r>
      <w:r w:rsidR="002D57D0">
        <w:t>Final presentation and report</w:t>
      </w:r>
      <w:r>
        <w:t xml:space="preserve">: </w:t>
      </w:r>
      <w:r w:rsidRPr="00532FBC">
        <w:rPr>
          <w:i/>
          <w:iCs/>
        </w:rPr>
        <w:t>includes your reviews of colleague presentations</w:t>
      </w:r>
    </w:p>
    <w:p w14:paraId="0F1FF4C7" w14:textId="57FE420B" w:rsidR="0066120D" w:rsidRDefault="0066120D" w:rsidP="0066120D">
      <w:pPr>
        <w:pStyle w:val="ListParagraph"/>
        <w:rPr>
          <w:i/>
          <w:iCs/>
        </w:rPr>
      </w:pPr>
    </w:p>
    <w:p w14:paraId="50389256" w14:textId="3AEB507B" w:rsidR="0066120D" w:rsidRDefault="0066120D" w:rsidP="0066120D">
      <w:pPr>
        <w:pStyle w:val="Heading4"/>
      </w:pPr>
      <w:r>
        <w:lastRenderedPageBreak/>
        <w:t>Approximate schedule</w:t>
      </w:r>
    </w:p>
    <w:p w14:paraId="0B6EA8FB" w14:textId="77777777" w:rsidR="0083347E" w:rsidRDefault="0083347E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83"/>
        <w:gridCol w:w="435"/>
        <w:gridCol w:w="2852"/>
        <w:gridCol w:w="3600"/>
        <w:gridCol w:w="900"/>
        <w:gridCol w:w="540"/>
        <w:gridCol w:w="450"/>
      </w:tblGrid>
      <w:tr w:rsidR="00C32120" w14:paraId="523DF90F" w14:textId="2B5177ED" w:rsidTr="009B0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141F3788" w14:textId="77777777" w:rsidR="00C32120" w:rsidRPr="007E2FD5" w:rsidRDefault="00C32120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0CA226D0" w14:textId="77777777" w:rsidR="00C32120" w:rsidRPr="007E2FD5" w:rsidRDefault="00C32120" w:rsidP="0084115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43B7BB33" w14:textId="3FD12569" w:rsidR="00C32120" w:rsidRPr="007E2FD5" w:rsidRDefault="00C3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color w:val="F2F2F2" w:themeColor="background1" w:themeShade="F2"/>
                <w:sz w:val="21"/>
                <w:szCs w:val="21"/>
              </w:rPr>
              <w:t>Topics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7A9571DC" w14:textId="35F2A803" w:rsidR="00C32120" w:rsidRPr="007E2FD5" w:rsidRDefault="00C3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Tools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01A26631" w14:textId="7D6206E2" w:rsidR="00C32120" w:rsidRDefault="00C3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color w:val="F2F2F2" w:themeColor="background1" w:themeShade="F2"/>
                <w:sz w:val="21"/>
                <w:szCs w:val="21"/>
              </w:rPr>
              <w:t>due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3BA82D9B" w14:textId="7456571A" w:rsidR="00C32120" w:rsidRPr="007E2FD5" w:rsidRDefault="0042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color w:val="F2F2F2" w:themeColor="background1" w:themeShade="F2"/>
                <w:sz w:val="21"/>
                <w:szCs w:val="21"/>
              </w:rPr>
              <w:t>A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</w:tcBorders>
            <w:shd w:val="clear" w:color="auto" w:fill="C45911" w:themeFill="accent2" w:themeFillShade="BF"/>
          </w:tcPr>
          <w:p w14:paraId="6F727844" w14:textId="6F9745B5" w:rsidR="00C32120" w:rsidRPr="007E2FD5" w:rsidRDefault="00C3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color w:val="F2F2F2" w:themeColor="background1" w:themeShade="F2"/>
                <w:sz w:val="21"/>
                <w:szCs w:val="21"/>
              </w:rPr>
              <w:t>I</w:t>
            </w:r>
          </w:p>
        </w:tc>
      </w:tr>
      <w:tr w:rsidR="00C32120" w14:paraId="2D3BCE6F" w14:textId="157CB940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2E88A345" w14:textId="5EE09482" w:rsidR="00C32120" w:rsidRPr="007E2FD5" w:rsidRDefault="00C32120" w:rsidP="00C24E99">
            <w:pPr>
              <w:rPr>
                <w:color w:val="F2F2F2" w:themeColor="background1" w:themeShade="F2"/>
                <w:sz w:val="21"/>
                <w:szCs w:val="21"/>
              </w:rPr>
            </w:pPr>
            <w:proofErr w:type="spellStart"/>
            <w:r w:rsidRPr="007E2FD5">
              <w:rPr>
                <w:color w:val="F2F2F2" w:themeColor="background1" w:themeShade="F2"/>
                <w:sz w:val="21"/>
                <w:szCs w:val="21"/>
              </w:rPr>
              <w:t>jan</w:t>
            </w:r>
            <w:proofErr w:type="spellEnd"/>
          </w:p>
        </w:tc>
        <w:tc>
          <w:tcPr>
            <w:tcW w:w="435" w:type="dxa"/>
            <w:shd w:val="clear" w:color="auto" w:fill="C45911" w:themeFill="accent2" w:themeFillShade="BF"/>
          </w:tcPr>
          <w:p w14:paraId="4AEC5A58" w14:textId="1553E164" w:rsidR="00C32120" w:rsidRPr="007E2FD5" w:rsidRDefault="00C32120" w:rsidP="00C24E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21</w:t>
            </w:r>
          </w:p>
        </w:tc>
        <w:tc>
          <w:tcPr>
            <w:tcW w:w="2852" w:type="dxa"/>
          </w:tcPr>
          <w:p w14:paraId="6852B85C" w14:textId="2D1F8FBB" w:rsidR="00C32120" w:rsidRPr="00CC3C27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hyperlink r:id="rId5" w:history="1">
              <w:r w:rsidRPr="003E3BDA">
                <w:rPr>
                  <w:rStyle w:val="Hyperlink"/>
                  <w:sz w:val="21"/>
                  <w:szCs w:val="21"/>
                </w:rPr>
                <w:t>Overview</w:t>
              </w:r>
            </w:hyperlink>
          </w:p>
        </w:tc>
        <w:tc>
          <w:tcPr>
            <w:tcW w:w="3600" w:type="dxa"/>
          </w:tcPr>
          <w:p w14:paraId="48778BD2" w14:textId="79881376" w:rsidR="00C32120" w:rsidRPr="00CC3C27" w:rsidRDefault="00D711F9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6" w:history="1">
              <w:r w:rsidR="00C32120" w:rsidRPr="00565FC3">
                <w:rPr>
                  <w:rStyle w:val="Hyperlink"/>
                  <w:sz w:val="21"/>
                  <w:szCs w:val="21"/>
                </w:rPr>
                <w:t>background concepts and R</w:t>
              </w:r>
            </w:hyperlink>
          </w:p>
        </w:tc>
        <w:tc>
          <w:tcPr>
            <w:tcW w:w="900" w:type="dxa"/>
          </w:tcPr>
          <w:p w14:paraId="3480B711" w14:textId="77777777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61B58727" w14:textId="4E372484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vAlign w:val="bottom"/>
          </w:tcPr>
          <w:p w14:paraId="6CDB7921" w14:textId="4DB6C4F4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025D63ED" w14:textId="3AC2DFA0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6A6B3550" w14:textId="77777777" w:rsidR="00C32120" w:rsidRPr="007E2FD5" w:rsidRDefault="00C32120" w:rsidP="00C24E99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2DE938B9" w14:textId="7A942C61" w:rsidR="00C32120" w:rsidRPr="007E2FD5" w:rsidRDefault="00C32120" w:rsidP="00C24E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26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6731D1F1" w14:textId="049C2DE4" w:rsidR="00C32120" w:rsidRPr="007E2FD5" w:rsidRDefault="00C32120" w:rsidP="00C2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t xml:space="preserve">2. </w:t>
            </w:r>
            <w:hyperlink r:id="rId7" w:history="1">
              <w:r w:rsidRPr="00E520EE">
                <w:rPr>
                  <w:rStyle w:val="Hyperlink"/>
                  <w:sz w:val="21"/>
                  <w:szCs w:val="21"/>
                </w:rPr>
                <w:t>CO2 emissions and global warming</w:t>
              </w:r>
            </w:hyperlink>
          </w:p>
        </w:tc>
        <w:tc>
          <w:tcPr>
            <w:tcW w:w="3600" w:type="dxa"/>
            <w:shd w:val="clear" w:color="auto" w:fill="FFF2CC" w:themeFill="accent4" w:themeFillTint="33"/>
          </w:tcPr>
          <w:p w14:paraId="7D50085A" w14:textId="1F3F783D" w:rsidR="00C32120" w:rsidRPr="007E2FD5" w:rsidRDefault="00C32120" w:rsidP="00C2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 w:rsidRPr="007E2FD5">
              <w:rPr>
                <w:color w:val="C45911" w:themeColor="accent2" w:themeShade="BF"/>
                <w:sz w:val="21"/>
                <w:szCs w:val="21"/>
              </w:rPr>
              <w:t>Discussion</w:t>
            </w:r>
            <w:r>
              <w:rPr>
                <w:color w:val="C45911" w:themeColor="accent2" w:themeShade="BF"/>
                <w:sz w:val="21"/>
                <w:szCs w:val="21"/>
              </w:rPr>
              <w:t>, R tutorial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2F3FC9E" w14:textId="77777777" w:rsidR="00C32120" w:rsidRDefault="00C32120" w:rsidP="00C2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bottom"/>
          </w:tcPr>
          <w:p w14:paraId="2EF9AA6E" w14:textId="48FBE7AF" w:rsidR="00C32120" w:rsidRPr="007E2FD5" w:rsidRDefault="00C32120" w:rsidP="00C2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FFF2CC" w:themeFill="accent4" w:themeFillTint="33"/>
            <w:vAlign w:val="bottom"/>
          </w:tcPr>
          <w:p w14:paraId="6109C1AF" w14:textId="7EF77DE4" w:rsidR="00C32120" w:rsidRPr="007E2FD5" w:rsidRDefault="00C32120" w:rsidP="00C2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3CC08B66" w14:textId="4E583821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53CF3F0F" w14:textId="77777777" w:rsidR="00C32120" w:rsidRPr="007E2FD5" w:rsidRDefault="00C32120" w:rsidP="00C24E99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50B2F2A0" w14:textId="7F13AB24" w:rsidR="00C32120" w:rsidRPr="007E2FD5" w:rsidRDefault="00C32120" w:rsidP="00C24E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28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7C12BC3D" w14:textId="2371EB76" w:rsidR="00C32120" w:rsidRPr="007E2FD5" w:rsidRDefault="00D711F9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hyperlink r:id="rId8" w:history="1">
              <w:r w:rsidR="004240F1">
                <w:t>3</w:t>
              </w:r>
              <w:r w:rsidR="00C32120" w:rsidRPr="004A0CE5">
                <w:rPr>
                  <w:rStyle w:val="Hyperlink"/>
                </w:rPr>
                <w:t xml:space="preserve">. </w:t>
              </w:r>
              <w:r w:rsidR="00C32120" w:rsidRPr="004A0CE5">
                <w:rPr>
                  <w:rStyle w:val="Hyperlink"/>
                  <w:sz w:val="21"/>
                  <w:szCs w:val="21"/>
                </w:rPr>
                <w:t>Mauna Loa data</w:t>
              </w:r>
            </w:hyperlink>
          </w:p>
        </w:tc>
        <w:tc>
          <w:tcPr>
            <w:tcW w:w="3600" w:type="dxa"/>
            <w:shd w:val="clear" w:color="auto" w:fill="FFF2CC" w:themeFill="accent4" w:themeFillTint="33"/>
          </w:tcPr>
          <w:p w14:paraId="75CC6160" w14:textId="35A65E3C" w:rsidR="00C32120" w:rsidRPr="007E2FD5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color w:val="C45911" w:themeColor="accent2" w:themeShade="BF"/>
                <w:sz w:val="21"/>
                <w:szCs w:val="21"/>
              </w:rPr>
              <w:t>Working group analysis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6B7A2BA" w14:textId="77777777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bottom"/>
          </w:tcPr>
          <w:p w14:paraId="598CAA0F" w14:textId="652EFD48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FFF2CC" w:themeFill="accent4" w:themeFillTint="33"/>
            <w:vAlign w:val="bottom"/>
          </w:tcPr>
          <w:p w14:paraId="296E36DC" w14:textId="2386672D" w:rsidR="00C32120" w:rsidRDefault="00C32120" w:rsidP="00C2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6B378CB6" w14:textId="043B6CD8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41B094B5" w14:textId="7FBBA564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  <w:proofErr w:type="spellStart"/>
            <w:r w:rsidRPr="007E2FD5">
              <w:rPr>
                <w:color w:val="F2F2F2" w:themeColor="background1" w:themeShade="F2"/>
                <w:sz w:val="21"/>
                <w:szCs w:val="21"/>
              </w:rPr>
              <w:t>feb</w:t>
            </w:r>
            <w:proofErr w:type="spellEnd"/>
          </w:p>
        </w:tc>
        <w:tc>
          <w:tcPr>
            <w:tcW w:w="435" w:type="dxa"/>
            <w:shd w:val="clear" w:color="auto" w:fill="C45911" w:themeFill="accent2" w:themeFillShade="BF"/>
          </w:tcPr>
          <w:p w14:paraId="2E45B6A0" w14:textId="30998CE6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437BEDEB" w14:textId="62EA567B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 w:rsidRPr="00766FD3">
              <w:rPr>
                <w:i/>
                <w:iCs/>
                <w:color w:val="385623" w:themeColor="accent6" w:themeShade="80"/>
                <w:sz w:val="21"/>
                <w:szCs w:val="21"/>
              </w:rPr>
              <w:t>Optional field trip</w:t>
            </w:r>
            <w:r w:rsidRPr="00766FD3">
              <w:rPr>
                <w:color w:val="385623" w:themeColor="accent6" w:themeShade="80"/>
                <w:sz w:val="21"/>
                <w:szCs w:val="21"/>
              </w:rPr>
              <w:t>: on campus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04632964" w14:textId="53049DE6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0B81F0AE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bottom"/>
          </w:tcPr>
          <w:p w14:paraId="2CA4F2E7" w14:textId="5DEA95CE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FFF2CC" w:themeFill="accent4" w:themeFillTint="33"/>
            <w:vAlign w:val="bottom"/>
          </w:tcPr>
          <w:p w14:paraId="76CB428D" w14:textId="4E96B9AA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5E906639" w14:textId="6EC5223E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4D1E0279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1351CC94" w14:textId="0DBF211C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4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4421FD77" w14:textId="77DA5BE4" w:rsidR="00C32120" w:rsidRPr="007E2FD5" w:rsidRDefault="00D711F9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hyperlink r:id="rId9" w:history="1">
              <w:r w:rsidR="004240F1">
                <w:t>4</w:t>
              </w:r>
              <w:r w:rsidR="00C32120" w:rsidRPr="004240F1">
                <w:rPr>
                  <w:rStyle w:val="Hyperlink"/>
                </w:rPr>
                <w:t xml:space="preserve">. </w:t>
              </w:r>
              <w:r w:rsidR="004240F1" w:rsidRPr="004240F1">
                <w:rPr>
                  <w:rStyle w:val="Hyperlink"/>
                  <w:sz w:val="21"/>
                  <w:szCs w:val="21"/>
                </w:rPr>
                <w:t>E</w:t>
              </w:r>
              <w:r w:rsidR="004240F1" w:rsidRPr="004240F1">
                <w:rPr>
                  <w:rStyle w:val="Hyperlink"/>
                </w:rPr>
                <w:t>xtreme</w:t>
              </w:r>
              <w:r w:rsidR="004240F1" w:rsidRPr="004240F1">
                <w:rPr>
                  <w:rStyle w:val="Hyperlink"/>
                  <w:sz w:val="21"/>
                  <w:szCs w:val="21"/>
                </w:rPr>
                <w:t xml:space="preserve"> </w:t>
              </w:r>
              <w:r w:rsidR="004240F1" w:rsidRPr="004240F1">
                <w:rPr>
                  <w:rStyle w:val="Hyperlink"/>
                </w:rPr>
                <w:t>events</w:t>
              </w:r>
            </w:hyperlink>
          </w:p>
        </w:tc>
        <w:tc>
          <w:tcPr>
            <w:tcW w:w="3600" w:type="dxa"/>
            <w:shd w:val="clear" w:color="auto" w:fill="FFF2CC" w:themeFill="accent4" w:themeFillTint="33"/>
          </w:tcPr>
          <w:p w14:paraId="6705A4CE" w14:textId="48FEEC55" w:rsidR="00C32120" w:rsidRPr="007E2FD5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color w:val="C45911" w:themeColor="accent2" w:themeShade="BF"/>
                <w:sz w:val="21"/>
                <w:szCs w:val="21"/>
              </w:rPr>
              <w:t>Code and interpretation</w:t>
            </w:r>
            <w:r w:rsidRPr="007E2FD5">
              <w:rPr>
                <w:color w:val="C45911" w:themeColor="accent2" w:themeShade="BF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4012B24" w14:textId="3FAAF015" w:rsidR="00C32120" w:rsidRDefault="004240F1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#3</w:t>
            </w:r>
          </w:p>
        </w:tc>
        <w:tc>
          <w:tcPr>
            <w:tcW w:w="540" w:type="dxa"/>
            <w:shd w:val="clear" w:color="auto" w:fill="FFF2CC" w:themeFill="accent4" w:themeFillTint="33"/>
            <w:vAlign w:val="bottom"/>
          </w:tcPr>
          <w:p w14:paraId="64309B58" w14:textId="51C121AF" w:rsidR="00C32120" w:rsidRPr="007E2FD5" w:rsidRDefault="00E42B78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  <w:vAlign w:val="bottom"/>
          </w:tcPr>
          <w:p w14:paraId="1BBF8AA7" w14:textId="2B7919CE" w:rsidR="00C32120" w:rsidRPr="007E2FD5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5C0F1C42" w14:textId="1E36F253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64AE8E6B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179A866D" w14:textId="5CC4E895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9</w:t>
            </w:r>
          </w:p>
        </w:tc>
        <w:tc>
          <w:tcPr>
            <w:tcW w:w="2852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1E23B820" w14:textId="2DF5D1CC" w:rsidR="00C32120" w:rsidRPr="007E2FD5" w:rsidRDefault="00D711F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hyperlink r:id="rId10" w:history="1">
              <w:r w:rsidR="004240F1" w:rsidRPr="004240F1">
                <w:rPr>
                  <w:rStyle w:val="Hyperlink"/>
                </w:rPr>
                <w:t>5</w:t>
              </w:r>
              <w:r w:rsidR="00C32120" w:rsidRPr="004240F1">
                <w:rPr>
                  <w:rStyle w:val="Hyperlink"/>
                  <w:sz w:val="21"/>
                  <w:szCs w:val="21"/>
                </w:rPr>
                <w:t xml:space="preserve">. Drought, flood, fire, hurricanes </w:t>
              </w:r>
            </w:hyperlink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5B5B63C3" w14:textId="6EFBC300" w:rsidR="00C32120" w:rsidRPr="007E2FD5" w:rsidRDefault="004240F1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color w:val="C45911" w:themeColor="accent2" w:themeShade="BF"/>
                <w:sz w:val="21"/>
                <w:szCs w:val="21"/>
              </w:rPr>
              <w:t>D</w:t>
            </w:r>
            <w:r>
              <w:rPr>
                <w:color w:val="C45911" w:themeColor="accent2" w:themeShade="BF"/>
              </w:rPr>
              <w:t>iscussion</w:t>
            </w:r>
          </w:p>
        </w:tc>
        <w:tc>
          <w:tcPr>
            <w:tcW w:w="90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7AEDE637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bottom"/>
          </w:tcPr>
          <w:p w14:paraId="0472B926" w14:textId="7BE0D23A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bottom"/>
          </w:tcPr>
          <w:p w14:paraId="3CFB22D5" w14:textId="26D403AE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07B883E4" w14:textId="09742691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4ABC09CF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2AD13161" w14:textId="022407BF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11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36600E49" w14:textId="6DBD3E01" w:rsidR="00C32120" w:rsidRPr="00766FD3" w:rsidRDefault="004240F1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6</w:t>
            </w:r>
            <w:r w:rsidR="00C32120">
              <w:rPr>
                <w:color w:val="385623" w:themeColor="accent6" w:themeShade="80"/>
                <w:sz w:val="21"/>
                <w:szCs w:val="21"/>
              </w:rPr>
              <w:t xml:space="preserve">. </w:t>
            </w:r>
            <w:hyperlink r:id="rId11" w:history="1">
              <w:r w:rsidR="00C32120" w:rsidRPr="00C65B13">
                <w:rPr>
                  <w:rStyle w:val="Hyperlink"/>
                  <w:sz w:val="21"/>
                  <w:szCs w:val="21"/>
                </w:rPr>
                <w:t>Who’s fault? NY city vs big oil</w:t>
              </w:r>
            </w:hyperlink>
          </w:p>
        </w:tc>
        <w:tc>
          <w:tcPr>
            <w:tcW w:w="3600" w:type="dxa"/>
            <w:shd w:val="clear" w:color="auto" w:fill="FFF2CC" w:themeFill="accent4" w:themeFillTint="33"/>
          </w:tcPr>
          <w:p w14:paraId="1E10DB44" w14:textId="72873D4F" w:rsidR="00C32120" w:rsidRPr="00766FD3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 w:rsidRPr="007E2FD5">
              <w:rPr>
                <w:color w:val="C45911" w:themeColor="accent2" w:themeShade="BF"/>
                <w:sz w:val="21"/>
                <w:szCs w:val="21"/>
              </w:rPr>
              <w:t>Debate preparation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9270960" w14:textId="5EACBE07" w:rsidR="00C32120" w:rsidRDefault="009C2254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#4, 5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631651B5" w14:textId="13A5C298" w:rsidR="00C32120" w:rsidRPr="00766FD3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47F82C57" w14:textId="79CCF4EA" w:rsidR="00C32120" w:rsidRPr="00766FD3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000F869A" w14:textId="16C9F121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4CA8808B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77582F9B" w14:textId="1B80BC95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16</w:t>
            </w:r>
          </w:p>
        </w:tc>
        <w:tc>
          <w:tcPr>
            <w:tcW w:w="2852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0D2748B8" w14:textId="6CCB709E" w:rsidR="00C32120" w:rsidRPr="007E2FD5" w:rsidRDefault="00D711F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hyperlink r:id="rId12" w:history="1">
              <w:r w:rsidR="00FC4083" w:rsidRPr="00846F72">
                <w:rPr>
                  <w:rStyle w:val="Hyperlink"/>
                  <w:sz w:val="21"/>
                  <w:szCs w:val="21"/>
                </w:rPr>
                <w:t xml:space="preserve">7. </w:t>
              </w:r>
              <w:r w:rsidR="00C32120" w:rsidRPr="00846F72">
                <w:rPr>
                  <w:rStyle w:val="Hyperlink"/>
                  <w:sz w:val="21"/>
                  <w:szCs w:val="21"/>
                </w:rPr>
                <w:t>Debate</w:t>
              </w:r>
            </w:hyperlink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371D749D" w14:textId="46FB01C0" w:rsidR="00C32120" w:rsidRPr="007E2FD5" w:rsidRDefault="00D578DE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color w:val="C45911" w:themeColor="accent2" w:themeShade="BF"/>
                <w:sz w:val="21"/>
                <w:szCs w:val="21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06CA4075" w14:textId="35A81F6D" w:rsidR="00C32120" w:rsidRDefault="00FC4083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#6</w:t>
            </w:r>
          </w:p>
        </w:tc>
        <w:tc>
          <w:tcPr>
            <w:tcW w:w="54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bottom"/>
          </w:tcPr>
          <w:p w14:paraId="1E2818ED" w14:textId="499F7EA4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bottom"/>
          </w:tcPr>
          <w:p w14:paraId="5C344B90" w14:textId="1DA1D909" w:rsidR="00C32120" w:rsidRPr="007E2FD5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455A971C" w14:textId="5D43C594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6EAB7412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4290C43C" w14:textId="1433EB8A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18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46C5166D" w14:textId="1D7391F2" w:rsidR="00C32120" w:rsidRPr="007E2FD5" w:rsidRDefault="00D711F9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hyperlink r:id="rId13" w:history="1">
              <w:r w:rsidR="00D578DE" w:rsidRPr="00D578DE">
                <w:rPr>
                  <w:rStyle w:val="Hyperlink"/>
                  <w:sz w:val="21"/>
                  <w:szCs w:val="21"/>
                </w:rPr>
                <w:t>8. Birds-eye view on the biodiversity crisis</w:t>
              </w:r>
            </w:hyperlink>
          </w:p>
        </w:tc>
        <w:tc>
          <w:tcPr>
            <w:tcW w:w="3600" w:type="dxa"/>
            <w:shd w:val="clear" w:color="auto" w:fill="E2EFD9" w:themeFill="accent6" w:themeFillTint="33"/>
          </w:tcPr>
          <w:p w14:paraId="11FA2B44" w14:textId="75B2ADAE" w:rsidR="00C32120" w:rsidRPr="007E2FD5" w:rsidRDefault="00D578DE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Breeding bird survey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A3DE3DC" w14:textId="04DCA3C1" w:rsidR="00C32120" w:rsidRDefault="00FC4083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53CD277" w14:textId="18178B0B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14:paraId="0BFF98AF" w14:textId="31C95AB8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32120" w14:paraId="1C087373" w14:textId="679123D9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3F63EAFC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773A88E8" w14:textId="72378378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23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1BA31170" w14:textId="744D6A36" w:rsidR="00C32120" w:rsidRPr="007E2FD5" w:rsidRDefault="00D711F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hyperlink r:id="rId14" w:history="1">
              <w:r w:rsidR="00601990" w:rsidRPr="00601990">
                <w:rPr>
                  <w:rStyle w:val="Hyperlink"/>
                  <w:sz w:val="21"/>
                  <w:szCs w:val="21"/>
                </w:rPr>
                <w:t xml:space="preserve">9. </w:t>
              </w:r>
              <w:r w:rsidR="00D578DE" w:rsidRPr="00601990">
                <w:rPr>
                  <w:rStyle w:val="Hyperlink"/>
                  <w:sz w:val="21"/>
                  <w:szCs w:val="21"/>
                </w:rPr>
                <w:t>Discussion: scientific evidence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59E0B18E" w14:textId="44681DB1" w:rsidR="00C32120" w:rsidRPr="007E2FD5" w:rsidRDefault="0060199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BBS data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324AB842" w14:textId="0613A1CC" w:rsidR="00C32120" w:rsidRDefault="00D578DE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#8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091BE0A0" w14:textId="135B57F9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46193777" w14:textId="599F3CD4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301E9E98" w14:textId="50719ED4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0B41B49C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72BA7021" w14:textId="72E1E5F6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25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756C8950" w14:textId="241E6EB3" w:rsidR="00C32120" w:rsidRPr="007E2FD5" w:rsidRDefault="00104045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 xml:space="preserve">10. </w:t>
            </w:r>
            <w:hyperlink r:id="rId15" w:history="1">
              <w:proofErr w:type="spellStart"/>
              <w:r w:rsidR="00D578DE" w:rsidRPr="00104045">
                <w:rPr>
                  <w:rStyle w:val="Hyperlink"/>
                  <w:sz w:val="21"/>
                  <w:szCs w:val="21"/>
                </w:rPr>
                <w:t>eBird</w:t>
              </w:r>
              <w:proofErr w:type="spellEnd"/>
              <w:r w:rsidR="00D578DE" w:rsidRPr="00104045">
                <w:rPr>
                  <w:rStyle w:val="Hyperlink"/>
                  <w:sz w:val="21"/>
                  <w:szCs w:val="21"/>
                </w:rPr>
                <w:t xml:space="preserve"> </w:t>
              </w:r>
              <w:r w:rsidR="00515276" w:rsidRPr="00104045">
                <w:rPr>
                  <w:rStyle w:val="Hyperlink"/>
                  <w:sz w:val="21"/>
                  <w:szCs w:val="21"/>
                </w:rPr>
                <w:t>evidence</w:t>
              </w:r>
            </w:hyperlink>
          </w:p>
        </w:tc>
        <w:tc>
          <w:tcPr>
            <w:tcW w:w="3600" w:type="dxa"/>
            <w:shd w:val="clear" w:color="auto" w:fill="E2EFD9" w:themeFill="accent6" w:themeFillTint="33"/>
          </w:tcPr>
          <w:p w14:paraId="5FDCAE7B" w14:textId="47C747C5" w:rsidR="00C32120" w:rsidRPr="007E2FD5" w:rsidRDefault="00D711F9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hyperlink r:id="rId16" w:history="1">
              <w:proofErr w:type="spellStart"/>
              <w:r w:rsidR="00515276" w:rsidRPr="00104045">
                <w:rPr>
                  <w:rStyle w:val="Hyperlink"/>
                  <w:sz w:val="21"/>
                  <w:szCs w:val="21"/>
                </w:rPr>
                <w:t>Ebird</w:t>
              </w:r>
              <w:proofErr w:type="spellEnd"/>
              <w:r w:rsidR="00515276" w:rsidRPr="00104045">
                <w:rPr>
                  <w:rStyle w:val="Hyperlink"/>
                  <w:sz w:val="21"/>
                  <w:szCs w:val="21"/>
                </w:rPr>
                <w:t xml:space="preserve"> data</w:t>
              </w:r>
            </w:hyperlink>
          </w:p>
        </w:tc>
        <w:tc>
          <w:tcPr>
            <w:tcW w:w="900" w:type="dxa"/>
            <w:shd w:val="clear" w:color="auto" w:fill="E2EFD9" w:themeFill="accent6" w:themeFillTint="33"/>
          </w:tcPr>
          <w:p w14:paraId="420A9892" w14:textId="77777777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45AC7001" w14:textId="2A823FC9" w:rsidR="00C32120" w:rsidRDefault="00E42B78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31E7199C" w14:textId="4C3FF8AF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5E8D7204" w14:textId="09CE5369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21B6F501" w14:textId="7DD661C3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mar</w:t>
            </w:r>
          </w:p>
        </w:tc>
        <w:tc>
          <w:tcPr>
            <w:tcW w:w="435" w:type="dxa"/>
            <w:shd w:val="clear" w:color="auto" w:fill="C45911" w:themeFill="accent2" w:themeFillShade="BF"/>
          </w:tcPr>
          <w:p w14:paraId="02E1DB4B" w14:textId="5F40117D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2DA67B01" w14:textId="3B2C079E" w:rsidR="00C32120" w:rsidRPr="007E2FD5" w:rsidRDefault="00D711F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hyperlink r:id="rId17" w:history="1">
              <w:r w:rsidR="00A27809" w:rsidRPr="00A27809">
                <w:rPr>
                  <w:rStyle w:val="Hyperlink"/>
                  <w:sz w:val="21"/>
                  <w:szCs w:val="21"/>
                </w:rPr>
                <w:t>1</w:t>
              </w:r>
              <w:r w:rsidR="00A27809" w:rsidRPr="00A27809">
                <w:rPr>
                  <w:rStyle w:val="Hyperlink"/>
                </w:rPr>
                <w:t xml:space="preserve">1. </w:t>
              </w:r>
              <w:r w:rsidR="00A27809" w:rsidRPr="00A27809">
                <w:rPr>
                  <w:rStyle w:val="Hyperlink"/>
                  <w:sz w:val="21"/>
                  <w:szCs w:val="21"/>
                </w:rPr>
                <w:t xml:space="preserve"> B</w:t>
              </w:r>
              <w:r w:rsidR="00A27809" w:rsidRPr="00A27809">
                <w:rPr>
                  <w:rStyle w:val="Hyperlink"/>
                </w:rPr>
                <w:t>BS data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66C99607" w14:textId="340168B0" w:rsidR="00C32120" w:rsidRPr="007E2FD5" w:rsidRDefault="00A2780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Hurricane impacts,</w:t>
            </w:r>
            <w:r>
              <w:rPr>
                <w:color w:val="385623" w:themeColor="accent6" w:themeShade="80"/>
              </w:rPr>
              <w:t xml:space="preserve"> trends over time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32F17369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6F043685" w14:textId="18EF684A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4B629F89" w14:textId="68B6CD8B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15276" w14:paraId="3F8FD698" w14:textId="218F340C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735BFDBC" w14:textId="77777777" w:rsidR="00515276" w:rsidRPr="007E2FD5" w:rsidRDefault="00515276" w:rsidP="00515276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2B21FFEC" w14:textId="37EBE3D1" w:rsidR="00515276" w:rsidRPr="007E2FD5" w:rsidRDefault="00515276" w:rsidP="005152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4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5263C67E" w14:textId="198C45D1" w:rsidR="00515276" w:rsidRPr="007E2FD5" w:rsidRDefault="009B06FB" w:rsidP="0051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t xml:space="preserve">12. </w:t>
            </w:r>
            <w:hyperlink r:id="rId18" w:history="1">
              <w:r w:rsidR="00515276" w:rsidRPr="00945CA1">
                <w:rPr>
                  <w:rStyle w:val="Hyperlink"/>
                  <w:sz w:val="21"/>
                  <w:szCs w:val="21"/>
                </w:rPr>
                <w:t>Which species in decline?</w:t>
              </w:r>
            </w:hyperlink>
          </w:p>
        </w:tc>
        <w:tc>
          <w:tcPr>
            <w:tcW w:w="3600" w:type="dxa"/>
            <w:shd w:val="clear" w:color="auto" w:fill="E2EFD9" w:themeFill="accent6" w:themeFillTint="33"/>
          </w:tcPr>
          <w:p w14:paraId="58C2ADBB" w14:textId="70DEDF03" w:rsidR="00515276" w:rsidRPr="007E2FD5" w:rsidRDefault="00A27809" w:rsidP="0051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BBS data</w:t>
            </w:r>
            <w:r w:rsidR="00945CA1">
              <w:rPr>
                <w:color w:val="385623" w:themeColor="accent6" w:themeShade="80"/>
                <w:sz w:val="21"/>
                <w:szCs w:val="21"/>
              </w:rPr>
              <w:t xml:space="preserve"> and review of GLMs, interactions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11BC1FF" w14:textId="77777777" w:rsidR="00515276" w:rsidRDefault="00515276" w:rsidP="0051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65564414" w14:textId="1A6B141D" w:rsidR="00515276" w:rsidRDefault="00515276" w:rsidP="0051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47775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0DCC6BB5" w14:textId="1A3A0FAE" w:rsidR="00515276" w:rsidRDefault="00515276" w:rsidP="0051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2CAB7113" w14:textId="764CACD5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0C286222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04496ED3" w14:textId="24716A35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9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45911" w:themeFill="accent2" w:themeFillShade="BF"/>
          </w:tcPr>
          <w:p w14:paraId="102D382C" w14:textId="0C6A60E0" w:rsidR="00C32120" w:rsidRPr="009676CA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2F2F2" w:themeColor="background1" w:themeShade="F2"/>
                <w:sz w:val="21"/>
                <w:szCs w:val="21"/>
              </w:rPr>
            </w:pPr>
            <w:r w:rsidRPr="009676CA">
              <w:rPr>
                <w:b/>
                <w:bCs/>
                <w:color w:val="F2F2F2" w:themeColor="background1" w:themeShade="F2"/>
                <w:sz w:val="21"/>
                <w:szCs w:val="21"/>
              </w:rPr>
              <w:t>No class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45911" w:themeFill="accent2" w:themeFillShade="BF"/>
          </w:tcPr>
          <w:p w14:paraId="31D0A735" w14:textId="246032EE" w:rsidR="00C32120" w:rsidRPr="009676CA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45911" w:themeFill="accent2" w:themeFillShade="BF"/>
          </w:tcPr>
          <w:p w14:paraId="2A370B4F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45911" w:themeFill="accent2" w:themeFillShade="BF"/>
            <w:vAlign w:val="bottom"/>
          </w:tcPr>
          <w:p w14:paraId="4AAF8BAC" w14:textId="60EE1F63" w:rsidR="00C32120" w:rsidRPr="009676CA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45911" w:themeFill="accent2" w:themeFillShade="BF"/>
            <w:vAlign w:val="bottom"/>
          </w:tcPr>
          <w:p w14:paraId="768F5C6A" w14:textId="5ED40BE9" w:rsidR="00C32120" w:rsidRPr="009676CA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0C5E667F" w14:textId="74D94438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481DB10E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361E470B" w14:textId="70D2DFA7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11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42984C7C" w14:textId="62BB123E" w:rsidR="00C32120" w:rsidRPr="00C3289C" w:rsidRDefault="00AA251A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t xml:space="preserve">13. </w:t>
            </w:r>
            <w:hyperlink r:id="rId19" w:history="1">
              <w:r w:rsidR="00C32120" w:rsidRPr="002E4660">
                <w:rPr>
                  <w:rStyle w:val="Hyperlink"/>
                  <w:sz w:val="21"/>
                  <w:szCs w:val="21"/>
                </w:rPr>
                <w:t>Breeding-bird data</w:t>
              </w:r>
            </w:hyperlink>
          </w:p>
        </w:tc>
        <w:tc>
          <w:tcPr>
            <w:tcW w:w="3600" w:type="dxa"/>
            <w:shd w:val="clear" w:color="auto" w:fill="E2EFD9" w:themeFill="accent6" w:themeFillTint="33"/>
          </w:tcPr>
          <w:p w14:paraId="67BB0291" w14:textId="753AE955" w:rsidR="00C32120" w:rsidRPr="00C3289C" w:rsidRDefault="002E466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color w:val="385623" w:themeColor="accent6" w:themeShade="80"/>
                <w:sz w:val="21"/>
                <w:szCs w:val="21"/>
              </w:rPr>
              <w:t>Synthesis discussion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5DE88DE" w14:textId="4B5456E5" w:rsidR="00C32120" w:rsidRDefault="00945CA1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#9-11</w:t>
            </w: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28CFC83F" w14:textId="1CB99038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4E1AFFF8" w14:textId="4A6F03B9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73DF3744" w14:textId="7CDAAF06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1C8EC63E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2C580387" w14:textId="425B7EA8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16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478C2510" w14:textId="496D5C8B" w:rsidR="00C32120" w:rsidRPr="00C3289C" w:rsidRDefault="00AA251A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t xml:space="preserve">14. </w:t>
            </w:r>
            <w:hyperlink r:id="rId20" w:history="1">
              <w:r w:rsidR="002E4660" w:rsidRPr="003064C2">
                <w:rPr>
                  <w:rStyle w:val="Hyperlink"/>
                  <w:sz w:val="21"/>
                  <w:szCs w:val="21"/>
                </w:rPr>
                <w:t>Endangered species act background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6676BA8A" w14:textId="0ED4C2FC" w:rsidR="00C32120" w:rsidRPr="00C3289C" w:rsidRDefault="00F54A6B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 w:rsidRPr="00C3289C">
              <w:rPr>
                <w:color w:val="385623" w:themeColor="accent6" w:themeShade="80"/>
                <w:sz w:val="21"/>
                <w:szCs w:val="21"/>
              </w:rPr>
              <w:t>Prepare position statements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3B14848A" w14:textId="63BB9C18" w:rsidR="00C32120" w:rsidRDefault="009B06FB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#12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66B6ED08" w14:textId="15355BEE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6C796287" w14:textId="2445E5C8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F54A6B" w14:paraId="71B45D24" w14:textId="07C5BDDF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55582490" w14:textId="77777777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317F81B4" w14:textId="426593B6" w:rsidR="00F54A6B" w:rsidRPr="007E2FD5" w:rsidRDefault="00F54A6B" w:rsidP="00F54A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18</w:t>
            </w:r>
          </w:p>
        </w:tc>
        <w:tc>
          <w:tcPr>
            <w:tcW w:w="2852" w:type="dxa"/>
            <w:shd w:val="clear" w:color="auto" w:fill="E2EFD9" w:themeFill="accent6" w:themeFillTint="33"/>
          </w:tcPr>
          <w:p w14:paraId="039FA49F" w14:textId="6265BAEE" w:rsidR="00F54A6B" w:rsidRPr="00C3289C" w:rsidRDefault="00D711F9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hyperlink r:id="rId21" w:history="1">
              <w:r w:rsidR="00F54A6B" w:rsidRPr="00660658">
                <w:rPr>
                  <w:rStyle w:val="Hyperlink"/>
                  <w:sz w:val="21"/>
                  <w:szCs w:val="21"/>
                </w:rPr>
                <w:t>ESA Debate</w:t>
              </w:r>
            </w:hyperlink>
            <w:r w:rsidR="00F54A6B" w:rsidRPr="00C3289C">
              <w:rPr>
                <w:color w:val="385623" w:themeColor="accent6" w:themeShade="80"/>
                <w:sz w:val="21"/>
                <w:szCs w:val="21"/>
              </w:rPr>
              <w:t>: property rights/private industry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1E7B0D27" w14:textId="7B307AC3" w:rsidR="00F54A6B" w:rsidRPr="00C3289C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 w:rsidRPr="00C3289C">
              <w:rPr>
                <w:color w:val="385623" w:themeColor="accent6" w:themeShade="80"/>
                <w:sz w:val="21"/>
                <w:szCs w:val="21"/>
              </w:rPr>
              <w:t>Working group rebuttals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4FF90DE" w14:textId="2A9374AD" w:rsidR="00F54A6B" w:rsidRDefault="009B06F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#13, 14</w:t>
            </w: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0CA1AB2C" w14:textId="1D2D7C20" w:rsidR="00F54A6B" w:rsidRPr="00C3289C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4811CBFC" w14:textId="401786FF" w:rsidR="00F54A6B" w:rsidRPr="00C3289C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A6B" w14:paraId="0EBA7472" w14:textId="6DCB5052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2F663553" w14:textId="77777777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7F1885BE" w14:textId="3C2CF994" w:rsidR="00F54A6B" w:rsidRPr="007E2FD5" w:rsidRDefault="00F54A6B" w:rsidP="00F54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23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ACFCCFF" w14:textId="3039833C" w:rsidR="00F54A6B" w:rsidRPr="00CC3C27" w:rsidRDefault="00D711F9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2" w:history="1">
              <w:r w:rsidR="00AA251A" w:rsidRPr="000D229B">
                <w:rPr>
                  <w:rStyle w:val="Hyperlink"/>
                  <w:sz w:val="21"/>
                  <w:szCs w:val="21"/>
                </w:rPr>
                <w:t xml:space="preserve">15. </w:t>
              </w:r>
              <w:r w:rsidR="00F54A6B" w:rsidRPr="000D229B">
                <w:rPr>
                  <w:rStyle w:val="Hyperlink"/>
                  <w:sz w:val="21"/>
                  <w:szCs w:val="21"/>
                </w:rPr>
                <w:t>Fisheries on the brink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F83FF5" w14:textId="0DCCEC14" w:rsidR="00F54A6B" w:rsidRPr="00CC3C27" w:rsidRDefault="005F4096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ESA rebuttals, Review </w:t>
            </w:r>
            <w:proofErr w:type="spellStart"/>
            <w:r>
              <w:rPr>
                <w:sz w:val="21"/>
                <w:szCs w:val="21"/>
              </w:rPr>
              <w:t>storyMaps</w:t>
            </w:r>
            <w:proofErr w:type="spellEnd"/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BECFF1" w14:textId="77777777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4BA439" w14:textId="0B658C2A" w:rsidR="00F54A6B" w:rsidRPr="00C3289C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D54876" w14:textId="3B6F401F" w:rsidR="00F54A6B" w:rsidRPr="00C3289C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A6B" w14:paraId="450DEB4D" w14:textId="30499549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2211F61C" w14:textId="77777777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261B4898" w14:textId="6300C402" w:rsidR="00F54A6B" w:rsidRPr="007E2FD5" w:rsidRDefault="00F54A6B" w:rsidP="00F54A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25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14:paraId="7FBCC070" w14:textId="5A134D98" w:rsidR="00F54A6B" w:rsidRPr="00CC3C27" w:rsidRDefault="00D711F9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3" w:history="1">
              <w:r w:rsidR="009A770B" w:rsidRPr="009A770B">
                <w:rPr>
                  <w:rStyle w:val="Hyperlink"/>
                  <w:sz w:val="21"/>
                  <w:szCs w:val="21"/>
                </w:rPr>
                <w:t>16. Fisheries data</w:t>
              </w:r>
            </w:hyperlink>
          </w:p>
        </w:tc>
        <w:tc>
          <w:tcPr>
            <w:tcW w:w="3600" w:type="dxa"/>
            <w:shd w:val="clear" w:color="auto" w:fill="F2F2F2" w:themeFill="background1" w:themeFillShade="F2"/>
          </w:tcPr>
          <w:p w14:paraId="072F84FF" w14:textId="1CF75F22" w:rsidR="00F54A6B" w:rsidRPr="00CC3C27" w:rsidRDefault="009A770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Exploratory data analysis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2D3863A" w14:textId="77777777" w:rsidR="00F54A6B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AD6D45" w14:textId="608F0490" w:rsidR="00F54A6B" w:rsidRPr="00C3289C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F0D0C3" w14:textId="166BF3C8" w:rsidR="00F54A6B" w:rsidRPr="00C3289C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A6B" w14:paraId="2D0531D7" w14:textId="5E858801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59F15504" w14:textId="77777777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1A576946" w14:textId="393442E2" w:rsidR="00F54A6B" w:rsidRPr="007E2FD5" w:rsidRDefault="00F54A6B" w:rsidP="00F54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30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66E6EB5" w14:textId="57ACC415" w:rsidR="00F54A6B" w:rsidRPr="00CC3C27" w:rsidRDefault="00D711F9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4" w:history="1">
              <w:r w:rsidR="00DB022D" w:rsidRPr="009A770B">
                <w:rPr>
                  <w:rStyle w:val="Hyperlink"/>
                  <w:sz w:val="21"/>
                  <w:szCs w:val="21"/>
                </w:rPr>
                <w:t>16. Fisheries data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599EC25" w14:textId="2243EE78" w:rsidR="00F54A6B" w:rsidRPr="00CC3C27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analysis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422D610C" w14:textId="2B6269E5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1A5FC677" w14:textId="47D14413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43BF6CEC" w14:textId="6D6DA10B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F54A6B" w14:paraId="36C466FC" w14:textId="21C27C6B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3B55DC3F" w14:textId="16065A7D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  <w:proofErr w:type="spellStart"/>
            <w:r w:rsidRPr="007E2FD5">
              <w:rPr>
                <w:color w:val="F2F2F2" w:themeColor="background1" w:themeShade="F2"/>
                <w:sz w:val="21"/>
                <w:szCs w:val="21"/>
              </w:rPr>
              <w:t>apr</w:t>
            </w:r>
            <w:proofErr w:type="spellEnd"/>
          </w:p>
        </w:tc>
        <w:tc>
          <w:tcPr>
            <w:tcW w:w="435" w:type="dxa"/>
            <w:shd w:val="clear" w:color="auto" w:fill="C45911" w:themeFill="accent2" w:themeFillShade="BF"/>
          </w:tcPr>
          <w:p w14:paraId="67EF403D" w14:textId="24F6B6D0" w:rsidR="00F54A6B" w:rsidRPr="007E2FD5" w:rsidRDefault="00F54A6B" w:rsidP="00F54A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</w:t>
            </w:r>
          </w:p>
        </w:tc>
        <w:tc>
          <w:tcPr>
            <w:tcW w:w="2852" w:type="dxa"/>
            <w:shd w:val="clear" w:color="auto" w:fill="EDEDED" w:themeFill="accent3" w:themeFillTint="33"/>
          </w:tcPr>
          <w:p w14:paraId="60805ED1" w14:textId="0CDDA153" w:rsidR="00F54A6B" w:rsidRPr="00CC3C27" w:rsidRDefault="00D711F9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5" w:history="1">
              <w:r w:rsidR="00D804CE" w:rsidRPr="00D804CE">
                <w:rPr>
                  <w:rStyle w:val="Hyperlink"/>
                  <w:sz w:val="21"/>
                  <w:szCs w:val="21"/>
                </w:rPr>
                <w:t>17. Seasonal trends</w:t>
              </w:r>
            </w:hyperlink>
          </w:p>
        </w:tc>
        <w:tc>
          <w:tcPr>
            <w:tcW w:w="3600" w:type="dxa"/>
            <w:shd w:val="clear" w:color="auto" w:fill="EDEDED" w:themeFill="accent3" w:themeFillTint="33"/>
          </w:tcPr>
          <w:p w14:paraId="37C25F07" w14:textId="2C8E3503" w:rsidR="00F54A6B" w:rsidRPr="00CC3C27" w:rsidRDefault="00763D8F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Paragraphs on Fisheries response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14:paraId="712F0E5C" w14:textId="0DF2E71B" w:rsidR="00F54A6B" w:rsidRDefault="00763D8F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#15,16</w:t>
            </w:r>
          </w:p>
        </w:tc>
        <w:tc>
          <w:tcPr>
            <w:tcW w:w="540" w:type="dxa"/>
            <w:shd w:val="clear" w:color="auto" w:fill="EDEDED" w:themeFill="accent3" w:themeFillTint="33"/>
            <w:vAlign w:val="bottom"/>
          </w:tcPr>
          <w:p w14:paraId="24F78B16" w14:textId="61F0E286" w:rsidR="00F54A6B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EDEDED" w:themeFill="accent3" w:themeFillTint="33"/>
            <w:vAlign w:val="bottom"/>
          </w:tcPr>
          <w:p w14:paraId="3D2BD0D0" w14:textId="1101C67E" w:rsidR="00F54A6B" w:rsidRDefault="00F54A6B" w:rsidP="00F5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A6B" w14:paraId="44691FBA" w14:textId="54F6A164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27AFAA6A" w14:textId="77777777" w:rsidR="00F54A6B" w:rsidRPr="007E2FD5" w:rsidRDefault="00F54A6B" w:rsidP="00F54A6B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19296852" w14:textId="0CCA3A84" w:rsidR="00F54A6B" w:rsidRPr="007E2FD5" w:rsidRDefault="00F54A6B" w:rsidP="00F54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6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493D406" w14:textId="54940AA4" w:rsidR="00F54A6B" w:rsidRPr="00CC3C27" w:rsidRDefault="00DD1DC4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6" w:history="1">
              <w:r w:rsidR="003550E1" w:rsidRPr="00DD1DC4">
                <w:rPr>
                  <w:rStyle w:val="Hyperlink"/>
                  <w:sz w:val="21"/>
                  <w:szCs w:val="21"/>
                </w:rPr>
                <w:t>Prepare final presentation</w:t>
              </w:r>
            </w:hyperlink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639D9E7" w14:textId="6E4D8CA8" w:rsidR="00F54A6B" w:rsidRPr="00CC3C27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rebuttals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ABBB1C5" w14:textId="77777777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5160FE1D" w14:textId="3546DDE7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149A4D67" w14:textId="0C8FF9C6" w:rsidR="00F54A6B" w:rsidRDefault="00F54A6B" w:rsidP="00F5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7D0249B4" w14:textId="7E98143F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0FF2EDE0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759C72E7" w14:textId="453389E8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8</w:t>
            </w:r>
          </w:p>
        </w:tc>
        <w:tc>
          <w:tcPr>
            <w:tcW w:w="2852" w:type="dxa"/>
            <w:shd w:val="clear" w:color="auto" w:fill="EDEDED" w:themeFill="accent3" w:themeFillTint="33"/>
          </w:tcPr>
          <w:p w14:paraId="0DF10188" w14:textId="0805945A" w:rsidR="00C32120" w:rsidRPr="00CC3C27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Long-line fisheries</w:t>
            </w:r>
          </w:p>
        </w:tc>
        <w:tc>
          <w:tcPr>
            <w:tcW w:w="3600" w:type="dxa"/>
            <w:shd w:val="clear" w:color="auto" w:fill="EDEDED" w:themeFill="accent3" w:themeFillTint="33"/>
          </w:tcPr>
          <w:p w14:paraId="71D46A63" w14:textId="51E733A6" w:rsidR="00C32120" w:rsidRPr="00CC3C27" w:rsidRDefault="00D711F9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Interactions, </w:t>
            </w:r>
            <w:r w:rsidR="00C32120">
              <w:rPr>
                <w:sz w:val="21"/>
                <w:szCs w:val="21"/>
              </w:rPr>
              <w:t>Debate preparation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14:paraId="44496536" w14:textId="77777777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EDEDED" w:themeFill="accent3" w:themeFillTint="33"/>
            <w:vAlign w:val="bottom"/>
          </w:tcPr>
          <w:p w14:paraId="7F853747" w14:textId="0D9FBE04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shd w:val="clear" w:color="auto" w:fill="EDEDED" w:themeFill="accent3" w:themeFillTint="33"/>
            <w:vAlign w:val="bottom"/>
          </w:tcPr>
          <w:p w14:paraId="2B4DBF0E" w14:textId="343237AB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32120" w14:paraId="2323290B" w14:textId="60A753D3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0DF0633E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5A1BF0BA" w14:textId="4AD70F65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13</w:t>
            </w:r>
          </w:p>
        </w:tc>
        <w:tc>
          <w:tcPr>
            <w:tcW w:w="28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CEEFA0A" w14:textId="0E67EC9A" w:rsidR="00C32120" w:rsidRPr="00CC3C27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Debate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6FB561A" w14:textId="01D3FEC9" w:rsidR="00C32120" w:rsidRPr="00CC3C27" w:rsidRDefault="00D711F9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 outline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364F4D10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76A194CB" w14:textId="4EBCA694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  <w:vAlign w:val="bottom"/>
          </w:tcPr>
          <w:p w14:paraId="0E47BA65" w14:textId="429790A8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77498650" w14:textId="70C66804" w:rsidTr="009B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16EA5FBE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3867C035" w14:textId="5664FD48" w:rsidR="00C32120" w:rsidRPr="007E2FD5" w:rsidRDefault="00C32120" w:rsidP="004A0C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15</w:t>
            </w:r>
          </w:p>
        </w:tc>
        <w:tc>
          <w:tcPr>
            <w:tcW w:w="2852" w:type="dxa"/>
          </w:tcPr>
          <w:p w14:paraId="7F459654" w14:textId="54CC9CF1" w:rsidR="00C32120" w:rsidRPr="00CC3C27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 presentations</w:t>
            </w:r>
          </w:p>
        </w:tc>
        <w:tc>
          <w:tcPr>
            <w:tcW w:w="3600" w:type="dxa"/>
          </w:tcPr>
          <w:p w14:paraId="2BA515FE" w14:textId="77777777" w:rsidR="00C32120" w:rsidRPr="00CC3C27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14:paraId="569C0B09" w14:textId="77777777" w:rsidR="00C32120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44C40894" w14:textId="1B4C3BBA" w:rsidR="00C32120" w:rsidRPr="00CC3C27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" w:type="dxa"/>
            <w:vAlign w:val="bottom"/>
          </w:tcPr>
          <w:p w14:paraId="06914B8E" w14:textId="38D3F5F9" w:rsidR="00C32120" w:rsidRPr="00CC3C27" w:rsidRDefault="00C32120" w:rsidP="004A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2120" w14:paraId="2658F13F" w14:textId="0F0C41DC" w:rsidTr="009B0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C45911" w:themeFill="accent2" w:themeFillShade="BF"/>
          </w:tcPr>
          <w:p w14:paraId="5AB2B17C" w14:textId="77777777" w:rsidR="00C32120" w:rsidRPr="007E2FD5" w:rsidRDefault="00C32120" w:rsidP="004A0CE5">
            <w:pPr>
              <w:rPr>
                <w:color w:val="F2F2F2" w:themeColor="background1" w:themeShade="F2"/>
                <w:sz w:val="21"/>
                <w:szCs w:val="21"/>
              </w:rPr>
            </w:pPr>
          </w:p>
        </w:tc>
        <w:tc>
          <w:tcPr>
            <w:tcW w:w="435" w:type="dxa"/>
            <w:shd w:val="clear" w:color="auto" w:fill="C45911" w:themeFill="accent2" w:themeFillShade="BF"/>
          </w:tcPr>
          <w:p w14:paraId="144FB6CB" w14:textId="1FFCF70C" w:rsidR="00C32120" w:rsidRPr="007E2FD5" w:rsidRDefault="00C32120" w:rsidP="004A0C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21"/>
                <w:szCs w:val="21"/>
              </w:rPr>
            </w:pPr>
            <w:r w:rsidRPr="007E2FD5">
              <w:rPr>
                <w:color w:val="F2F2F2" w:themeColor="background1" w:themeShade="F2"/>
                <w:sz w:val="21"/>
                <w:szCs w:val="21"/>
              </w:rPr>
              <w:t>20</w:t>
            </w:r>
          </w:p>
        </w:tc>
        <w:tc>
          <w:tcPr>
            <w:tcW w:w="2852" w:type="dxa"/>
          </w:tcPr>
          <w:p w14:paraId="51244DEE" w14:textId="5D192FD6" w:rsidR="00C32120" w:rsidRPr="00CC3C27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Final </w:t>
            </w:r>
            <w:r w:rsidR="00CF369C">
              <w:rPr>
                <w:sz w:val="21"/>
                <w:szCs w:val="21"/>
              </w:rPr>
              <w:t>papers due</w:t>
            </w:r>
          </w:p>
        </w:tc>
        <w:tc>
          <w:tcPr>
            <w:tcW w:w="3600" w:type="dxa"/>
          </w:tcPr>
          <w:p w14:paraId="78CE8889" w14:textId="77777777" w:rsidR="00C32120" w:rsidRPr="00CC3C27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14:paraId="77CAA72C" w14:textId="77777777" w:rsidR="00C32120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56EE1F2E" w14:textId="7817E1F4" w:rsidR="00C32120" w:rsidRPr="00CC3C27" w:rsidRDefault="00E42B78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50" w:type="dxa"/>
            <w:vAlign w:val="bottom"/>
          </w:tcPr>
          <w:p w14:paraId="64473C08" w14:textId="51DD0B2C" w:rsidR="00C32120" w:rsidRPr="00CC3C27" w:rsidRDefault="00C32120" w:rsidP="004A0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31DBBC6" w14:textId="77777777" w:rsidR="00C15D66" w:rsidRDefault="00C15D66"/>
    <w:sectPr w:rsidR="00C15D66" w:rsidSect="001B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7752"/>
    <w:multiLevelType w:val="hybridMultilevel"/>
    <w:tmpl w:val="F7EE07D6"/>
    <w:lvl w:ilvl="0" w:tplc="0B12F28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3825"/>
    <w:multiLevelType w:val="hybridMultilevel"/>
    <w:tmpl w:val="BF86300A"/>
    <w:lvl w:ilvl="0" w:tplc="D5EC56C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51"/>
    <w:rsid w:val="000955C5"/>
    <w:rsid w:val="000D229B"/>
    <w:rsid w:val="00104045"/>
    <w:rsid w:val="001746C8"/>
    <w:rsid w:val="001B7B73"/>
    <w:rsid w:val="001F3ADC"/>
    <w:rsid w:val="00216406"/>
    <w:rsid w:val="00246BB9"/>
    <w:rsid w:val="002A01EF"/>
    <w:rsid w:val="002D57D0"/>
    <w:rsid w:val="002E4660"/>
    <w:rsid w:val="003064C2"/>
    <w:rsid w:val="003263EC"/>
    <w:rsid w:val="003550E1"/>
    <w:rsid w:val="003A6A67"/>
    <w:rsid w:val="003E3BDA"/>
    <w:rsid w:val="004240F1"/>
    <w:rsid w:val="00432094"/>
    <w:rsid w:val="00437442"/>
    <w:rsid w:val="00453D5F"/>
    <w:rsid w:val="004554D7"/>
    <w:rsid w:val="00486C5D"/>
    <w:rsid w:val="004A0CE5"/>
    <w:rsid w:val="004A77DA"/>
    <w:rsid w:val="004C2E67"/>
    <w:rsid w:val="00515276"/>
    <w:rsid w:val="00532FBC"/>
    <w:rsid w:val="00565FC3"/>
    <w:rsid w:val="005C6C89"/>
    <w:rsid w:val="005F4096"/>
    <w:rsid w:val="00601990"/>
    <w:rsid w:val="00625E92"/>
    <w:rsid w:val="00660658"/>
    <w:rsid w:val="0066120D"/>
    <w:rsid w:val="006A7255"/>
    <w:rsid w:val="006E2CA9"/>
    <w:rsid w:val="006F2CD5"/>
    <w:rsid w:val="00747775"/>
    <w:rsid w:val="00753891"/>
    <w:rsid w:val="007607D4"/>
    <w:rsid w:val="00763D8F"/>
    <w:rsid w:val="00766FD3"/>
    <w:rsid w:val="007D58D6"/>
    <w:rsid w:val="007E2FD5"/>
    <w:rsid w:val="0083347E"/>
    <w:rsid w:val="00841151"/>
    <w:rsid w:val="00846F72"/>
    <w:rsid w:val="00847E2C"/>
    <w:rsid w:val="00892E7C"/>
    <w:rsid w:val="008E0768"/>
    <w:rsid w:val="00945CA1"/>
    <w:rsid w:val="00953138"/>
    <w:rsid w:val="009676CA"/>
    <w:rsid w:val="009A770B"/>
    <w:rsid w:val="009B06FB"/>
    <w:rsid w:val="009C2254"/>
    <w:rsid w:val="00A20A4A"/>
    <w:rsid w:val="00A27809"/>
    <w:rsid w:val="00AA251A"/>
    <w:rsid w:val="00AD3FE2"/>
    <w:rsid w:val="00AE43CB"/>
    <w:rsid w:val="00B12032"/>
    <w:rsid w:val="00B60F9B"/>
    <w:rsid w:val="00B95DE6"/>
    <w:rsid w:val="00C06E1B"/>
    <w:rsid w:val="00C13452"/>
    <w:rsid w:val="00C15D66"/>
    <w:rsid w:val="00C24E99"/>
    <w:rsid w:val="00C32120"/>
    <w:rsid w:val="00C3289C"/>
    <w:rsid w:val="00C65B13"/>
    <w:rsid w:val="00C963F3"/>
    <w:rsid w:val="00CA6548"/>
    <w:rsid w:val="00CC3C27"/>
    <w:rsid w:val="00CC55A9"/>
    <w:rsid w:val="00CF369C"/>
    <w:rsid w:val="00D578DE"/>
    <w:rsid w:val="00D711F9"/>
    <w:rsid w:val="00D804CE"/>
    <w:rsid w:val="00D846A1"/>
    <w:rsid w:val="00D92168"/>
    <w:rsid w:val="00D940C5"/>
    <w:rsid w:val="00DA0CFB"/>
    <w:rsid w:val="00DB022D"/>
    <w:rsid w:val="00DD1DC4"/>
    <w:rsid w:val="00E23DE2"/>
    <w:rsid w:val="00E34A4F"/>
    <w:rsid w:val="00E42B78"/>
    <w:rsid w:val="00E520EE"/>
    <w:rsid w:val="00E72080"/>
    <w:rsid w:val="00ED1F1A"/>
    <w:rsid w:val="00F54A6B"/>
    <w:rsid w:val="00F67769"/>
    <w:rsid w:val="00FC4083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84A72"/>
  <w15:chartTrackingRefBased/>
  <w15:docId w15:val="{C86FC78F-AC11-3247-8668-70667603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3"/>
    <w:rPr>
      <w:sz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83347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4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8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D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4115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84115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F677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3347E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8334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3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ubs.com/jimclark/721349" TargetMode="External"/><Relationship Id="rId13" Type="http://schemas.openxmlformats.org/officeDocument/2006/relationships/hyperlink" Target="https://rpubs.com/jimclark/727432" TargetMode="External"/><Relationship Id="rId18" Type="http://schemas.openxmlformats.org/officeDocument/2006/relationships/hyperlink" Target="https://rpubs.com/jimclark/733006" TargetMode="External"/><Relationship Id="rId26" Type="http://schemas.openxmlformats.org/officeDocument/2006/relationships/hyperlink" Target="https://rpubs.com/jimclark/7504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pubs.com/jimclark/739842" TargetMode="External"/><Relationship Id="rId7" Type="http://schemas.openxmlformats.org/officeDocument/2006/relationships/hyperlink" Target="https://rpubs.com/jimclark/721349" TargetMode="External"/><Relationship Id="rId12" Type="http://schemas.openxmlformats.org/officeDocument/2006/relationships/hyperlink" Target="https://rpubs.com/jimclark/724431" TargetMode="External"/><Relationship Id="rId17" Type="http://schemas.openxmlformats.org/officeDocument/2006/relationships/hyperlink" Target="https://rpubs.com/jimclark/733006" TargetMode="External"/><Relationship Id="rId25" Type="http://schemas.openxmlformats.org/officeDocument/2006/relationships/hyperlink" Target="https://rpubs.com/jimclark/7485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ubs.com/margaret-swift/eda-with-ebird" TargetMode="External"/><Relationship Id="rId20" Type="http://schemas.openxmlformats.org/officeDocument/2006/relationships/hyperlink" Target="https://rpubs.com/jimclark/7398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pubs.com/jimclark/715835" TargetMode="External"/><Relationship Id="rId11" Type="http://schemas.openxmlformats.org/officeDocument/2006/relationships/hyperlink" Target="https://rpubs.com/jimclark/724431" TargetMode="External"/><Relationship Id="rId24" Type="http://schemas.openxmlformats.org/officeDocument/2006/relationships/hyperlink" Target="https://rpubs.com/jimclark/744966" TargetMode="External"/><Relationship Id="rId5" Type="http://schemas.openxmlformats.org/officeDocument/2006/relationships/hyperlink" Target="https://duke.zoom.us/rec/play/eh31DBsjAOp2cbADSWLXZYvUTxrjAs68BV5lZjjrVe_LdwRYN_6HxYAggbFgY8BmqTdv8hv60R6johAp.D-mn1_LpKKkSGXfK?continueMode=true&amp;_x_zm_rtaid=HHStl1x4QVqNhzpAArnbAA.1615320027940.04dbd36a878fed26d0f3cd6de234f292&amp;_x_zm_rhtaid=684" TargetMode="External"/><Relationship Id="rId15" Type="http://schemas.openxmlformats.org/officeDocument/2006/relationships/hyperlink" Target="https://rpubs.com/clanescher/730898" TargetMode="External"/><Relationship Id="rId23" Type="http://schemas.openxmlformats.org/officeDocument/2006/relationships/hyperlink" Target="https://rpubs.com/jimclark/7449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pubs.com/jimclark/723480" TargetMode="External"/><Relationship Id="rId19" Type="http://schemas.openxmlformats.org/officeDocument/2006/relationships/hyperlink" Target="https://rpubs.com/jimclark/737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ubs.com/jimclark/721363" TargetMode="External"/><Relationship Id="rId14" Type="http://schemas.openxmlformats.org/officeDocument/2006/relationships/hyperlink" Target="https://rpubs.com/jimclark/729708" TargetMode="External"/><Relationship Id="rId22" Type="http://schemas.openxmlformats.org/officeDocument/2006/relationships/hyperlink" Target="https://rpubs.com/jimclark/7438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 Clark</dc:creator>
  <cp:keywords/>
  <dc:description/>
  <cp:lastModifiedBy>James Clark, Ph.D.</cp:lastModifiedBy>
  <cp:revision>49</cp:revision>
  <dcterms:created xsi:type="dcterms:W3CDTF">2021-01-17T21:16:00Z</dcterms:created>
  <dcterms:modified xsi:type="dcterms:W3CDTF">2021-04-06T14:53:00Z</dcterms:modified>
</cp:coreProperties>
</file>